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B99" w:rsidRDefault="005F228D" w:rsidP="005F228D">
      <w:pPr>
        <w:pStyle w:val="Heading1"/>
      </w:pPr>
      <w:r w:rsidRPr="005F228D">
        <w:t xml:space="preserve">Assessment of the regulatory options </w:t>
      </w:r>
      <w:bookmarkStart w:id="0" w:name="_GoBack"/>
      <w:bookmarkEnd w:id="0"/>
    </w:p>
    <w:p w:rsidR="00734C02" w:rsidRDefault="005F228D" w:rsidP="00734C02">
      <w:pPr>
        <w:pStyle w:val="ECCParagraph"/>
      </w:pPr>
      <w:r w:rsidRPr="00AB506B">
        <w:t xml:space="preserve">This section considered the options listed in section 5.3 </w:t>
      </w:r>
      <w:r w:rsidR="006730CC" w:rsidRPr="00AB506B">
        <w:t>to assess their benefits based on the criteria and weight defined in section 4.</w:t>
      </w:r>
    </w:p>
    <w:p w:rsidR="009E11B0" w:rsidRPr="00734C02" w:rsidRDefault="009E11B0" w:rsidP="00734C02">
      <w:pPr>
        <w:pStyle w:val="ECCParagraph"/>
      </w:pPr>
      <w:r w:rsidRPr="009E11B0">
        <w:rPr>
          <w:lang w:val="en-US"/>
        </w:rPr>
        <w:t>[list of relevant documents</w:t>
      </w:r>
      <w:r w:rsidR="006F743D">
        <w:rPr>
          <w:lang w:val="en-US"/>
        </w:rPr>
        <w:t>/material</w:t>
      </w:r>
    </w:p>
    <w:p w:rsidR="009E11B0" w:rsidRDefault="00FB2FD1" w:rsidP="009E11B0">
      <w:pPr>
        <w:pStyle w:val="ECC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 xml:space="preserve">Criteria </w:t>
      </w:r>
      <w:r w:rsidR="009E11B0">
        <w:rPr>
          <w:lang w:val="en-US"/>
        </w:rPr>
        <w:t xml:space="preserve">1: </w:t>
      </w:r>
      <w:hyperlink r:id="rId9" w:history="1">
        <w:r w:rsidR="006F743D">
          <w:rPr>
            <w:rStyle w:val="Hyperlink"/>
            <w:lang w:val="en-US"/>
          </w:rPr>
          <w:t>http://www.cept.org/Documents/fm-50/4237/TEMP-03R1_DG4_criteria-1_resolution_v1203-07</w:t>
        </w:r>
      </w:hyperlink>
    </w:p>
    <w:p w:rsidR="009E11B0" w:rsidRDefault="00FB2FD1" w:rsidP="009E11B0">
      <w:pPr>
        <w:pStyle w:val="ECC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 xml:space="preserve">Criteria 2: </w:t>
      </w:r>
      <w:r w:rsidR="006F743D">
        <w:rPr>
          <w:lang w:val="en-US"/>
        </w:rPr>
        <w:t>stand by</w:t>
      </w:r>
    </w:p>
    <w:p w:rsidR="006F743D" w:rsidRDefault="00FB2FD1" w:rsidP="006F743D">
      <w:pPr>
        <w:pStyle w:val="ECC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Criteria 3: </w:t>
      </w:r>
      <w:r w:rsidR="006F743D">
        <w:rPr>
          <w:lang w:val="en-US"/>
        </w:rPr>
        <w:t xml:space="preserve">ongoing forum activities  </w:t>
      </w:r>
      <w:hyperlink r:id="rId10" w:history="1">
        <w:r w:rsidR="006F743D">
          <w:rPr>
            <w:rStyle w:val="Hyperlink"/>
            <w:lang w:val="en-US"/>
          </w:rPr>
          <w:t>http://forum.ero.dk/forum_posts.asp?TID=427</w:t>
        </w:r>
      </w:hyperlink>
    </w:p>
    <w:p w:rsidR="009E11B0" w:rsidRDefault="009E11B0" w:rsidP="009E11B0">
      <w:pPr>
        <w:pStyle w:val="ECC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 xml:space="preserve">Criteria 4: </w:t>
      </w:r>
      <w:hyperlink r:id="rId11" w:history="1">
        <w:r w:rsidR="006F743D">
          <w:rPr>
            <w:rStyle w:val="Hyperlink"/>
            <w:lang w:val="en-US"/>
          </w:rPr>
          <w:t>http://www.cept.org/Documents/fm-50/4919/Temp-04_Criteria</w:t>
        </w:r>
      </w:hyperlink>
    </w:p>
    <w:p w:rsidR="009E11B0" w:rsidRPr="006F743D" w:rsidRDefault="00FB2FD1" w:rsidP="006F743D">
      <w:pPr>
        <w:pStyle w:val="ECC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 xml:space="preserve">Criteria 5:  </w:t>
      </w:r>
      <w:r w:rsidR="006F743D">
        <w:rPr>
          <w:lang w:val="en-US"/>
        </w:rPr>
        <w:t xml:space="preserve">ongoing forum activities  </w:t>
      </w:r>
      <w:hyperlink r:id="rId12" w:history="1">
        <w:r w:rsidR="006F743D">
          <w:rPr>
            <w:rStyle w:val="Hyperlink"/>
            <w:lang w:val="en-US"/>
          </w:rPr>
          <w:t>http://forum.ero.dk/forum_posts.asp?TID=420</w:t>
        </w:r>
      </w:hyperlink>
    </w:p>
    <w:p w:rsidR="006E3B99" w:rsidRDefault="00A06684" w:rsidP="00100FB7">
      <w:pPr>
        <w:pStyle w:val="Heading2"/>
      </w:pPr>
      <w:r>
        <w:t>Option 1</w:t>
      </w:r>
      <w:r w:rsidR="00AB506B">
        <w:t>: No Change – baseline for the impact assessment</w:t>
      </w:r>
    </w:p>
    <w:p w:rsidR="00A06684" w:rsidRPr="00A06684" w:rsidRDefault="00A06684" w:rsidP="00A06684">
      <w:pPr>
        <w:pStyle w:val="ECCParagraph"/>
      </w:pPr>
      <w:r>
        <w:t xml:space="preserve">This option corresponds to the harmonised use of the band 1452-1492 MHz for terrestrial broadcasting and S-DAB (limited to 1479.5 – 1492 MHz) in CEPT. </w:t>
      </w:r>
    </w:p>
    <w:tbl>
      <w:tblPr>
        <w:tblW w:w="97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567"/>
        <w:gridCol w:w="3544"/>
        <w:gridCol w:w="1701"/>
        <w:gridCol w:w="1842"/>
      </w:tblGrid>
      <w:tr w:rsidR="00AB506B" w:rsidTr="00FB2FD1"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Priority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[Weight]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No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Criterion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b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Results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b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Points</w:t>
            </w:r>
          </w:p>
        </w:tc>
      </w:tr>
      <w:tr w:rsidR="00AB506B" w:rsidRPr="00AB506B" w:rsidTr="00FB2FD1"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High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[9]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Extent (maximisation) of social and economic benefits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B506B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Timeframe for availability of equipment on a large scale and for application deployment - status of standardisation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B506B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Potential for economy of scale (need and potential for harmonisation within and outside CEPT)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B506B" w:rsidRPr="00AB506B" w:rsidTr="00FB2FD1"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Medium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[6]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Possibility to share with other applications/uses (frequency, spatial, time and/or signal separation)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AB506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B506B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06B" w:rsidRDefault="00AB506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[2]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506B" w:rsidRDefault="00AB506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the Radio Regulations (Article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FB7A7E" w:rsidP="00FB2FD1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[Yes if limited to sound]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506B" w:rsidRDefault="00FB7A7E" w:rsidP="00FB2FD1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[Max if limited to sound]</w:t>
            </w:r>
          </w:p>
        </w:tc>
      </w:tr>
      <w:tr w:rsidR="00A06684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[2]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MA02revCO07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A06684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[Yes-Max]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[Max]</w:t>
            </w:r>
          </w:p>
        </w:tc>
      </w:tr>
      <w:tr w:rsidR="00A06684" w:rsidTr="00FB2FD1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Low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[1]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ECC/DEC/(03)/02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A06684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[Yes-Max]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[Max]</w:t>
            </w:r>
          </w:p>
        </w:tc>
      </w:tr>
    </w:tbl>
    <w:p w:rsidR="00AB506B" w:rsidRDefault="00AB506B" w:rsidP="00AB506B">
      <w:pPr>
        <w:pStyle w:val="ECCParagraph"/>
        <w:rPr>
          <w:lang w:val="en-US"/>
        </w:rPr>
      </w:pPr>
    </w:p>
    <w:p w:rsidR="00A06684" w:rsidRDefault="00A06684" w:rsidP="00A06684">
      <w:pPr>
        <w:pStyle w:val="Heading2"/>
      </w:pPr>
      <w:r>
        <w:t>Option 2</w:t>
      </w:r>
    </w:p>
    <w:p w:rsidR="00A06684" w:rsidRPr="00A06684" w:rsidRDefault="00A06684" w:rsidP="00A06684">
      <w:pPr>
        <w:pStyle w:val="ECCParagraph"/>
        <w:rPr>
          <w:lang w:val="en-US"/>
        </w:rPr>
      </w:pPr>
      <w:r>
        <w:t xml:space="preserve">This option corresponds to the harmonised use of the band 1452-1492 MHz  for Mobile Broadband / Mobile SDL in CEPT </w:t>
      </w:r>
      <w:r>
        <w:rPr>
          <w:rFonts w:cs="Arial"/>
          <w:szCs w:val="20"/>
          <w:lang w:val="en-US"/>
        </w:rPr>
        <w:t xml:space="preserve">while allowing at the same time individual countries to adapt to national circumstances in part of the band for other terrestrial applications i.e. Terrestrial Broadcasting, </w:t>
      </w:r>
      <w:r>
        <w:t>PPDR (</w:t>
      </w:r>
      <w:r>
        <w:rPr>
          <w:szCs w:val="22"/>
        </w:rPr>
        <w:t xml:space="preserve">Broadband </w:t>
      </w:r>
      <w:r>
        <w:t>PPDR for temporary and local use) and PMSE (secondary basis).</w:t>
      </w:r>
    </w:p>
    <w:tbl>
      <w:tblPr>
        <w:tblW w:w="97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567"/>
        <w:gridCol w:w="3544"/>
        <w:gridCol w:w="2126"/>
        <w:gridCol w:w="1417"/>
      </w:tblGrid>
      <w:tr w:rsidR="00A06684" w:rsidTr="00FB2FD1"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Priority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[Weight]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No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Criterion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b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Results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b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Points</w:t>
            </w:r>
          </w:p>
        </w:tc>
      </w:tr>
      <w:tr w:rsidR="00A06684" w:rsidRPr="00AB506B" w:rsidTr="00FB2FD1"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High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[9]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Extent (maximisation) of social and economic benefits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06684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Timeframe for availability of equipment on a large scale and for application deployment - status of standardisation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06684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Potential for economy of scale (need and potential for harmonisation within and outside CEPT)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06684" w:rsidRPr="00AB506B" w:rsidTr="00FB2FD1"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Medium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[6]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Possibility to share with other applications/uses (frequency, spatial, time and/or signal separation)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FB7A7E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7A7E" w:rsidRDefault="00FB7A7E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7A7E" w:rsidRDefault="00FB7A7E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[2]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B7A7E" w:rsidRDefault="00FB7A7E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B7A7E" w:rsidRDefault="00FB7A7E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the Radio Regulations (Article 5)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B7A7E" w:rsidRDefault="00FB7A7E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[Yes-Max]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B7A7E" w:rsidRDefault="00FB7A7E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[Max]</w:t>
            </w:r>
          </w:p>
        </w:tc>
      </w:tr>
      <w:tr w:rsidR="00A06684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[2]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MA02revCO07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FB7A7E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</w:t>
            </w:r>
            <w:r w:rsidR="00FB7A7E">
              <w:rPr>
                <w:rFonts w:cs="Arial"/>
                <w:color w:val="000000"/>
                <w:szCs w:val="20"/>
                <w:lang w:val="en-GB" w:eastAsia="sv-SE"/>
              </w:rPr>
              <w:t>Partly, a</w:t>
            </w:r>
            <w:r w:rsidR="009E11B0">
              <w:rPr>
                <w:rFonts w:cs="Arial"/>
                <w:color w:val="000000"/>
                <w:szCs w:val="20"/>
                <w:lang w:val="en-GB" w:eastAsia="sv-SE"/>
              </w:rPr>
              <w:t>dditional procedures should be defined</w:t>
            </w:r>
            <w:r>
              <w:rPr>
                <w:rFonts w:cs="Arial"/>
                <w:color w:val="000000"/>
                <w:szCs w:val="20"/>
                <w:lang w:val="en-GB" w:eastAsia="sv-SE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9E11B0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[TBD</w:t>
            </w:r>
            <w:r w:rsidR="00FB2FD1">
              <w:rPr>
                <w:rFonts w:cs="Arial"/>
                <w:color w:val="000000"/>
                <w:szCs w:val="20"/>
                <w:lang w:val="en-GB" w:eastAsia="sv-SE"/>
              </w:rPr>
              <w:t>]</w:t>
            </w:r>
            <w:r w:rsidR="00FB2FD1" w:rsidRPr="00FB2FD1">
              <w:rPr>
                <w:rFonts w:cs="Arial"/>
                <w:color w:val="000000"/>
                <w:szCs w:val="20"/>
                <w:highlight w:val="yellow"/>
                <w:lang w:val="en-GB" w:eastAsia="sv-SE"/>
              </w:rPr>
              <w:t>(1)</w:t>
            </w:r>
          </w:p>
        </w:tc>
      </w:tr>
      <w:tr w:rsidR="00A06684" w:rsidTr="00FB2FD1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Low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[1]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ECC/DEC/(03)/02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</w:t>
            </w:r>
            <w:r w:rsidR="009E11B0">
              <w:rPr>
                <w:rFonts w:cs="Arial"/>
                <w:color w:val="000000"/>
                <w:szCs w:val="20"/>
                <w:lang w:val="en-GB" w:eastAsia="sv-SE"/>
              </w:rPr>
              <w:t>No</w:t>
            </w:r>
            <w:r>
              <w:rPr>
                <w:rFonts w:cs="Arial"/>
                <w:color w:val="000000"/>
                <w:szCs w:val="20"/>
                <w:lang w:val="en-GB" w:eastAsia="sv-SE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[Min]</w:t>
            </w:r>
          </w:p>
        </w:tc>
      </w:tr>
    </w:tbl>
    <w:p w:rsidR="00A06684" w:rsidRPr="00FB2FD1" w:rsidRDefault="00FB2FD1" w:rsidP="00FB2FD1">
      <w:pPr>
        <w:pStyle w:val="ECCParagraph"/>
        <w:numPr>
          <w:ilvl w:val="0"/>
          <w:numId w:val="29"/>
        </w:numPr>
        <w:rPr>
          <w:highlight w:val="yellow"/>
          <w:lang w:val="en-US"/>
        </w:rPr>
      </w:pPr>
      <w:r w:rsidRPr="00FB2FD1">
        <w:rPr>
          <w:highlight w:val="yellow"/>
          <w:lang w:val="en-US"/>
        </w:rPr>
        <w:t>Do we need to cover the other terrestrial applications?</w:t>
      </w:r>
      <w:r>
        <w:rPr>
          <w:highlight w:val="yellow"/>
          <w:lang w:val="en-US"/>
        </w:rPr>
        <w:t xml:space="preserve"> Or this is the responsibility of each administration on a national basis</w:t>
      </w:r>
    </w:p>
    <w:p w:rsidR="00A06684" w:rsidRDefault="00A06684" w:rsidP="00A06684">
      <w:pPr>
        <w:pStyle w:val="Heading2"/>
      </w:pPr>
      <w:r>
        <w:t>Option 3</w:t>
      </w:r>
    </w:p>
    <w:p w:rsidR="00A06684" w:rsidRPr="00A06684" w:rsidRDefault="00A06684" w:rsidP="00A06684">
      <w:pPr>
        <w:pStyle w:val="ECCParagraph"/>
        <w:rPr>
          <w:lang w:val="en-US"/>
        </w:rPr>
      </w:pPr>
      <w:r>
        <w:t xml:space="preserve">This option corresponds to the harmonised use of 20 MHz in the band 1452-1492 MHz for Broadband Direct-Air-to-Ground Communication in CEPT </w:t>
      </w:r>
      <w:r>
        <w:rPr>
          <w:rFonts w:cs="Arial"/>
          <w:szCs w:val="20"/>
          <w:lang w:val="en-US"/>
        </w:rPr>
        <w:t>while allowing individual countries to implement - according to national needs – other applications, if the spectrum requirements of those applications are satisfied in the remaining up to 20 MHz, subject to the necessary guard bands</w:t>
      </w:r>
      <w:r>
        <w:t>.</w:t>
      </w:r>
    </w:p>
    <w:tbl>
      <w:tblPr>
        <w:tblW w:w="93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567"/>
        <w:gridCol w:w="3544"/>
        <w:gridCol w:w="1842"/>
        <w:gridCol w:w="1276"/>
      </w:tblGrid>
      <w:tr w:rsidR="00A06684" w:rsidTr="00FB2FD1"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Priority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[Weight]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No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Criterion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b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Results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b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b/>
                <w:color w:val="000000"/>
                <w:szCs w:val="20"/>
                <w:lang w:val="en-GB" w:eastAsia="sv-SE"/>
              </w:rPr>
              <w:t>Points</w:t>
            </w:r>
          </w:p>
        </w:tc>
      </w:tr>
      <w:tr w:rsidR="00A06684" w:rsidRPr="00AB506B" w:rsidTr="00FB2FD1"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High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[9]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Extent (maximisation) of social and economic benefits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06684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Timeframe for availability of equipment on a large scale and for application deployment - status of standardisation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06684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Potential for economy of scale (need and potential for harmonisation within and outside CEPT)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A06684" w:rsidRPr="00AB506B" w:rsidTr="00FB2FD1"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Medium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84" w:rsidRDefault="00A06684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[6]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06684" w:rsidRDefault="00A06684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Possibility to share with other applications/uses (frequency, spatial, time and/or signal separation)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684" w:rsidRDefault="00A06684" w:rsidP="00700F8B">
            <w:pPr>
              <w:rPr>
                <w:rFonts w:cs="Arial"/>
                <w:color w:val="000000"/>
                <w:szCs w:val="20"/>
                <w:lang w:val="en-GB" w:eastAsia="sv-SE"/>
              </w:rPr>
            </w:pPr>
          </w:p>
        </w:tc>
      </w:tr>
      <w:tr w:rsidR="00FB7A7E" w:rsidRPr="00AB506B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7A7E" w:rsidRDefault="00FB7A7E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7A7E" w:rsidRDefault="00FB7A7E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[2]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B7A7E" w:rsidRDefault="00FB7A7E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B7A7E" w:rsidRDefault="00FB7A7E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the Radio Regulations (Article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B7A7E" w:rsidRDefault="00FB7A7E" w:rsidP="00FB7A7E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[No]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B7A7E" w:rsidRDefault="00FB7A7E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[Min]</w:t>
            </w:r>
          </w:p>
        </w:tc>
      </w:tr>
      <w:tr w:rsidR="009E11B0" w:rsidTr="00FB2FD1"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1B0" w:rsidRDefault="009E11B0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1B0" w:rsidRDefault="009E11B0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[2]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11B0" w:rsidRDefault="009E11B0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11B0" w:rsidRDefault="009E11B0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MA02revCO07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11B0" w:rsidRDefault="00FB7A7E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[Partly, additional procedures should be defined]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11B0" w:rsidRDefault="009E11B0" w:rsidP="009E11B0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[Same as option 2]</w:t>
            </w:r>
            <w:r w:rsidRPr="009E11B0">
              <w:rPr>
                <w:rFonts w:cs="Arial"/>
                <w:color w:val="000000"/>
                <w:szCs w:val="20"/>
                <w:highlight w:val="yellow"/>
                <w:lang w:val="en-GB" w:eastAsia="sv-SE"/>
              </w:rPr>
              <w:t>(1)</w:t>
            </w:r>
          </w:p>
        </w:tc>
      </w:tr>
      <w:tr w:rsidR="009E11B0" w:rsidTr="00FB2FD1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1B0" w:rsidRDefault="009E11B0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Low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1B0" w:rsidRDefault="009E11B0" w:rsidP="00700F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[1]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11B0" w:rsidRDefault="009E11B0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1c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11B0" w:rsidRDefault="009E11B0" w:rsidP="00700F8B">
            <w:pPr>
              <w:rPr>
                <w:rFonts w:ascii="Verdana" w:hAnsi="Verdana"/>
                <w:color w:val="000000"/>
                <w:sz w:val="18"/>
                <w:szCs w:val="18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Compatibility with ECC/DEC/(03)/02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11B0" w:rsidRDefault="009E11B0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[No]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11B0" w:rsidRDefault="009E11B0" w:rsidP="00700F8B">
            <w:pPr>
              <w:jc w:val="center"/>
              <w:rPr>
                <w:rFonts w:cs="Arial"/>
                <w:color w:val="000000"/>
                <w:szCs w:val="20"/>
                <w:lang w:val="en-GB" w:eastAsia="sv-SE"/>
              </w:rPr>
            </w:pPr>
            <w:r>
              <w:rPr>
                <w:rFonts w:cs="Arial"/>
                <w:color w:val="000000"/>
                <w:szCs w:val="20"/>
                <w:lang w:val="en-GB" w:eastAsia="sv-SE"/>
              </w:rPr>
              <w:t>[Min]</w:t>
            </w:r>
          </w:p>
        </w:tc>
      </w:tr>
    </w:tbl>
    <w:p w:rsidR="00A85D95" w:rsidRPr="009E11B0" w:rsidRDefault="009E11B0" w:rsidP="009E11B0">
      <w:pPr>
        <w:pStyle w:val="ECCParagraph"/>
        <w:numPr>
          <w:ilvl w:val="0"/>
          <w:numId w:val="28"/>
        </w:numPr>
        <w:rPr>
          <w:highlight w:val="yellow"/>
        </w:rPr>
      </w:pPr>
      <w:r w:rsidRPr="009E11B0">
        <w:rPr>
          <w:highlight w:val="yellow"/>
        </w:rPr>
        <w:t>The impact of others applications may also need to be considered…</w:t>
      </w:r>
    </w:p>
    <w:sectPr w:rsidR="00A85D95" w:rsidRPr="009E11B0">
      <w:headerReference w:type="defaul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D7C" w:rsidRDefault="000B3D7C" w:rsidP="006E3B99">
      <w:r>
        <w:separator/>
      </w:r>
    </w:p>
  </w:endnote>
  <w:endnote w:type="continuationSeparator" w:id="0">
    <w:p w:rsidR="000B3D7C" w:rsidRDefault="000B3D7C" w:rsidP="006E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nQuanYi Micro Hei">
    <w:altName w:val="Arial Unicode MS"/>
    <w:charset w:val="80"/>
    <w:family w:val="auto"/>
    <w:pitch w:val="variable"/>
  </w:font>
  <w:font w:name="Lohit Hindi">
    <w:altName w:val="Arial Unicode MS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D7C" w:rsidRDefault="000B3D7C" w:rsidP="006E3B99">
      <w:r>
        <w:separator/>
      </w:r>
    </w:p>
  </w:footnote>
  <w:footnote w:type="continuationSeparator" w:id="0">
    <w:p w:rsidR="000B3D7C" w:rsidRDefault="000B3D7C" w:rsidP="006E3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E8B" w:rsidRDefault="00EC5E8B" w:rsidP="00EC5E8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32ED"/>
    <w:multiLevelType w:val="multilevel"/>
    <w:tmpl w:val="FCEC7FBC"/>
    <w:numStyleLink w:val="ECCBullets"/>
  </w:abstractNum>
  <w:abstractNum w:abstractNumId="1">
    <w:nsid w:val="14577AF6"/>
    <w:multiLevelType w:val="hybridMultilevel"/>
    <w:tmpl w:val="2266E6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3">
    <w:nsid w:val="174A2AC4"/>
    <w:multiLevelType w:val="multilevel"/>
    <w:tmpl w:val="FCEC7FBC"/>
    <w:numStyleLink w:val="ECCBullets"/>
  </w:abstractNum>
  <w:abstractNum w:abstractNumId="4">
    <w:nsid w:val="1B153D97"/>
    <w:multiLevelType w:val="multilevel"/>
    <w:tmpl w:val="FCEC7FBC"/>
    <w:numStyleLink w:val="ECCBullets"/>
  </w:abstractNum>
  <w:abstractNum w:abstractNumId="5">
    <w:nsid w:val="1F472DC3"/>
    <w:multiLevelType w:val="hybridMultilevel"/>
    <w:tmpl w:val="8F24FD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9070E"/>
    <w:multiLevelType w:val="hybridMultilevel"/>
    <w:tmpl w:val="BBF09694"/>
    <w:lvl w:ilvl="0" w:tplc="F836FB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8">
    <w:nsid w:val="213534F6"/>
    <w:multiLevelType w:val="multilevel"/>
    <w:tmpl w:val="79DC75F6"/>
    <w:lvl w:ilvl="0">
      <w:start w:val="6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3A3E2559"/>
    <w:multiLevelType w:val="hybridMultilevel"/>
    <w:tmpl w:val="79481A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2A57FE"/>
    <w:multiLevelType w:val="hybridMultilevel"/>
    <w:tmpl w:val="01AC7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BD7BEB"/>
    <w:multiLevelType w:val="hybridMultilevel"/>
    <w:tmpl w:val="7BA04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54947190"/>
    <w:multiLevelType w:val="multilevel"/>
    <w:tmpl w:val="FCEC7FBC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14">
    <w:nsid w:val="5C131CF4"/>
    <w:multiLevelType w:val="multilevel"/>
    <w:tmpl w:val="FCEC7FBC"/>
    <w:numStyleLink w:val="ECCBullets"/>
  </w:abstractNum>
  <w:abstractNum w:abstractNumId="15">
    <w:nsid w:val="5C6A126A"/>
    <w:multiLevelType w:val="hybridMultilevel"/>
    <w:tmpl w:val="4DCE35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A23D0D"/>
    <w:multiLevelType w:val="multilevel"/>
    <w:tmpl w:val="FCEC7FBC"/>
    <w:numStyleLink w:val="ECCBullets"/>
  </w:abstractNum>
  <w:abstractNum w:abstractNumId="17">
    <w:nsid w:val="66F75CA3"/>
    <w:multiLevelType w:val="multilevel"/>
    <w:tmpl w:val="FCEC7FBC"/>
    <w:numStyleLink w:val="ECCBullets"/>
  </w:abstractNum>
  <w:abstractNum w:abstractNumId="18">
    <w:nsid w:val="6F100F33"/>
    <w:multiLevelType w:val="multilevel"/>
    <w:tmpl w:val="FCEC7FBC"/>
    <w:numStyleLink w:val="ECCBullets"/>
  </w:abstractNum>
  <w:abstractNum w:abstractNumId="19">
    <w:nsid w:val="722243D1"/>
    <w:multiLevelType w:val="hybridMultilevel"/>
    <w:tmpl w:val="DBDC2CD0"/>
    <w:lvl w:ilvl="0" w:tplc="9DA200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C00C98"/>
    <w:multiLevelType w:val="hybridMultilevel"/>
    <w:tmpl w:val="981CCE90"/>
    <w:lvl w:ilvl="0" w:tplc="38BCE4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EF4C43"/>
    <w:multiLevelType w:val="multilevel"/>
    <w:tmpl w:val="FCEC7FBC"/>
    <w:numStyleLink w:val="ECCBullets"/>
  </w:abstractNum>
  <w:abstractNum w:abstractNumId="22">
    <w:nsid w:val="7A5B4181"/>
    <w:multiLevelType w:val="multilevel"/>
    <w:tmpl w:val="4840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B9E418F"/>
    <w:multiLevelType w:val="multilevel"/>
    <w:tmpl w:val="FCEC7FBC"/>
    <w:numStyleLink w:val="ECCBullets"/>
  </w:abstractNum>
  <w:num w:numId="1">
    <w:abstractNumId w:val="7"/>
  </w:num>
  <w:num w:numId="2">
    <w:abstractNumId w:val="12"/>
  </w:num>
  <w:num w:numId="3">
    <w:abstractNumId w:val="2"/>
  </w:num>
  <w:num w:numId="4">
    <w:abstractNumId w:val="18"/>
  </w:num>
  <w:num w:numId="5">
    <w:abstractNumId w:val="13"/>
  </w:num>
  <w:num w:numId="6">
    <w:abstractNumId w:val="23"/>
  </w:num>
  <w:num w:numId="7">
    <w:abstractNumId w:val="10"/>
  </w:num>
  <w:num w:numId="8">
    <w:abstractNumId w:val="8"/>
  </w:num>
  <w:num w:numId="9">
    <w:abstractNumId w:val="6"/>
  </w:num>
  <w:num w:numId="10">
    <w:abstractNumId w:val="11"/>
  </w:num>
  <w:num w:numId="11">
    <w:abstractNumId w:val="8"/>
  </w:num>
  <w:num w:numId="12">
    <w:abstractNumId w:val="2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5"/>
  </w:num>
  <w:num w:numId="18">
    <w:abstractNumId w:val="9"/>
  </w:num>
  <w:num w:numId="19">
    <w:abstractNumId w:val="1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4"/>
  </w:num>
  <w:num w:numId="23">
    <w:abstractNumId w:val="21"/>
  </w:num>
  <w:num w:numId="24">
    <w:abstractNumId w:val="16"/>
  </w:num>
  <w:num w:numId="25">
    <w:abstractNumId w:val="17"/>
  </w:num>
  <w:num w:numId="26">
    <w:abstractNumId w:val="0"/>
  </w:num>
  <w:num w:numId="27">
    <w:abstractNumId w:val="1"/>
  </w:num>
  <w:num w:numId="28">
    <w:abstractNumId w:val="20"/>
  </w:num>
  <w:num w:numId="29">
    <w:abstractNumId w:val="1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B99"/>
    <w:rsid w:val="0002559D"/>
    <w:rsid w:val="000B3D7C"/>
    <w:rsid w:val="00100261"/>
    <w:rsid w:val="00100FB7"/>
    <w:rsid w:val="00122050"/>
    <w:rsid w:val="00124D81"/>
    <w:rsid w:val="00146D46"/>
    <w:rsid w:val="001F64F0"/>
    <w:rsid w:val="00211DB5"/>
    <w:rsid w:val="0024440B"/>
    <w:rsid w:val="00294BF6"/>
    <w:rsid w:val="002F11A0"/>
    <w:rsid w:val="002F1352"/>
    <w:rsid w:val="002F43AC"/>
    <w:rsid w:val="00302ED1"/>
    <w:rsid w:val="00304EF3"/>
    <w:rsid w:val="00316CBA"/>
    <w:rsid w:val="00335D4E"/>
    <w:rsid w:val="00371F52"/>
    <w:rsid w:val="0040002A"/>
    <w:rsid w:val="00441467"/>
    <w:rsid w:val="00487604"/>
    <w:rsid w:val="004A70FD"/>
    <w:rsid w:val="004C5B90"/>
    <w:rsid w:val="004D627A"/>
    <w:rsid w:val="005058A8"/>
    <w:rsid w:val="00543D70"/>
    <w:rsid w:val="00550B72"/>
    <w:rsid w:val="005536E1"/>
    <w:rsid w:val="00561E6C"/>
    <w:rsid w:val="00570501"/>
    <w:rsid w:val="005F228D"/>
    <w:rsid w:val="00602483"/>
    <w:rsid w:val="006730CC"/>
    <w:rsid w:val="006A38F0"/>
    <w:rsid w:val="006E3B99"/>
    <w:rsid w:val="006E799C"/>
    <w:rsid w:val="006F743D"/>
    <w:rsid w:val="00734C02"/>
    <w:rsid w:val="007724B8"/>
    <w:rsid w:val="007A464A"/>
    <w:rsid w:val="007E69E3"/>
    <w:rsid w:val="00861954"/>
    <w:rsid w:val="00876ABA"/>
    <w:rsid w:val="00887780"/>
    <w:rsid w:val="008C25C0"/>
    <w:rsid w:val="008C6A88"/>
    <w:rsid w:val="008D36FC"/>
    <w:rsid w:val="009252BC"/>
    <w:rsid w:val="00995AD3"/>
    <w:rsid w:val="009B3FFD"/>
    <w:rsid w:val="009E11B0"/>
    <w:rsid w:val="00A018E6"/>
    <w:rsid w:val="00A06684"/>
    <w:rsid w:val="00A22C81"/>
    <w:rsid w:val="00A41008"/>
    <w:rsid w:val="00A63D39"/>
    <w:rsid w:val="00A85D95"/>
    <w:rsid w:val="00AB506B"/>
    <w:rsid w:val="00AE53DA"/>
    <w:rsid w:val="00B10AA0"/>
    <w:rsid w:val="00B14505"/>
    <w:rsid w:val="00B674C7"/>
    <w:rsid w:val="00B72D90"/>
    <w:rsid w:val="00B8155C"/>
    <w:rsid w:val="00BE309E"/>
    <w:rsid w:val="00C501DC"/>
    <w:rsid w:val="00C679E9"/>
    <w:rsid w:val="00C72A80"/>
    <w:rsid w:val="00CB521C"/>
    <w:rsid w:val="00D07524"/>
    <w:rsid w:val="00D31896"/>
    <w:rsid w:val="00D470E4"/>
    <w:rsid w:val="00D52EF3"/>
    <w:rsid w:val="00D64F53"/>
    <w:rsid w:val="00DE7A79"/>
    <w:rsid w:val="00DF09EE"/>
    <w:rsid w:val="00E12244"/>
    <w:rsid w:val="00E1697E"/>
    <w:rsid w:val="00E263C3"/>
    <w:rsid w:val="00E815BC"/>
    <w:rsid w:val="00EC1E40"/>
    <w:rsid w:val="00EC5E8B"/>
    <w:rsid w:val="00F03052"/>
    <w:rsid w:val="00F713B1"/>
    <w:rsid w:val="00FB1E7D"/>
    <w:rsid w:val="00FB2FD1"/>
    <w:rsid w:val="00FB7A7E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B99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link w:val="Heading1Char"/>
    <w:autoRedefine/>
    <w:uiPriority w:val="99"/>
    <w:qFormat/>
    <w:rsid w:val="005F228D"/>
    <w:pPr>
      <w:numPr>
        <w:numId w:val="11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link w:val="Heading2Char"/>
    <w:autoRedefine/>
    <w:uiPriority w:val="99"/>
    <w:qFormat/>
    <w:rsid w:val="006E3B99"/>
    <w:pPr>
      <w:keepNext/>
      <w:numPr>
        <w:ilvl w:val="1"/>
        <w:numId w:val="11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link w:val="Heading3Char"/>
    <w:autoRedefine/>
    <w:qFormat/>
    <w:rsid w:val="006E3B99"/>
    <w:pPr>
      <w:keepNext/>
      <w:numPr>
        <w:ilvl w:val="2"/>
        <w:numId w:val="1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E3B99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E3B99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E3B99"/>
    <w:pPr>
      <w:numPr>
        <w:ilvl w:val="6"/>
        <w:numId w:val="1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E3B99"/>
    <w:pPr>
      <w:numPr>
        <w:ilvl w:val="7"/>
        <w:numId w:val="1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E3B99"/>
    <w:pPr>
      <w:numPr>
        <w:ilvl w:val="8"/>
        <w:numId w:val="1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CC Heading 1 Char"/>
    <w:basedOn w:val="DefaultParagraphFont"/>
    <w:link w:val="Heading1"/>
    <w:uiPriority w:val="99"/>
    <w:rsid w:val="005F228D"/>
    <w:rPr>
      <w:rFonts w:ascii="Arial" w:eastAsia="Times New Roman" w:hAnsi="Arial" w:cs="Arial"/>
      <w:b/>
      <w:bCs/>
      <w:caps/>
      <w:color w:val="D2232A"/>
      <w:kern w:val="32"/>
      <w:sz w:val="20"/>
      <w:szCs w:val="32"/>
      <w:lang w:val="en-GB"/>
    </w:rPr>
  </w:style>
  <w:style w:type="character" w:customStyle="1" w:styleId="Heading2Char">
    <w:name w:val="Heading 2 Char"/>
    <w:aliases w:val="ECC Heading 2 Char"/>
    <w:basedOn w:val="DefaultParagraphFont"/>
    <w:link w:val="Heading2"/>
    <w:uiPriority w:val="99"/>
    <w:rsid w:val="006E3B99"/>
    <w:rPr>
      <w:rFonts w:ascii="Arial" w:eastAsia="Times New Roman" w:hAnsi="Arial" w:cs="Arial"/>
      <w:b/>
      <w:bCs/>
      <w:iCs/>
      <w:caps/>
      <w:sz w:val="20"/>
      <w:szCs w:val="28"/>
      <w:lang w:val="en-US"/>
    </w:rPr>
  </w:style>
  <w:style w:type="character" w:customStyle="1" w:styleId="Heading3Char">
    <w:name w:val="Heading 3 Char"/>
    <w:aliases w:val="ECC Heading 3 Char"/>
    <w:basedOn w:val="DefaultParagraphFont"/>
    <w:link w:val="Heading3"/>
    <w:rsid w:val="006E3B99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ECC Heading 4 Char"/>
    <w:basedOn w:val="DefaultParagraphFont"/>
    <w:uiPriority w:val="99"/>
    <w:rsid w:val="00294BF6"/>
    <w:rPr>
      <w:rFonts w:ascii="Arial" w:eastAsia="Times New Roman" w:hAnsi="Arial" w:cs="Arial"/>
      <w:bCs/>
      <w:color w:val="C00000"/>
      <w:sz w:val="20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6E3B99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6E3B99"/>
    <w:rPr>
      <w:rFonts w:ascii="Arial" w:eastAsia="Times New Roman" w:hAnsi="Arial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6E3B99"/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rsid w:val="006E3B99"/>
    <w:rPr>
      <w:rFonts w:ascii="Arial" w:eastAsia="Times New Roman" w:hAnsi="Arial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rsid w:val="006E3B99"/>
    <w:rPr>
      <w:rFonts w:ascii="Arial" w:eastAsia="Times New Roman" w:hAnsi="Arial" w:cs="Arial"/>
      <w:lang w:val="en-US"/>
    </w:rPr>
  </w:style>
  <w:style w:type="paragraph" w:customStyle="1" w:styleId="ECCParagraph">
    <w:name w:val="ECC Paragraph"/>
    <w:basedOn w:val="Normal"/>
    <w:rsid w:val="006E3B99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rsid w:val="006E3B99"/>
    <w:pPr>
      <w:numPr>
        <w:numId w:val="1"/>
      </w:numPr>
      <w:spacing w:after="0"/>
    </w:pPr>
  </w:style>
  <w:style w:type="character" w:styleId="Hyperlink">
    <w:name w:val="Hyperlink"/>
    <w:basedOn w:val="DefaultParagraphFont"/>
    <w:uiPriority w:val="99"/>
    <w:rsid w:val="006E3B99"/>
    <w:rPr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rsid w:val="006E3B99"/>
    <w:pPr>
      <w:tabs>
        <w:tab w:val="left" w:pos="2340"/>
        <w:tab w:val="right" w:leader="dot" w:pos="9629"/>
      </w:tabs>
      <w:ind w:left="1440"/>
    </w:pPr>
    <w:rPr>
      <w:i/>
    </w:rPr>
  </w:style>
  <w:style w:type="paragraph" w:customStyle="1" w:styleId="ECCFiguretitle">
    <w:name w:val="ECC Figure title"/>
    <w:basedOn w:val="ECCParagraph"/>
    <w:next w:val="ECCParagraph"/>
    <w:uiPriority w:val="99"/>
    <w:rsid w:val="006E3B99"/>
    <w:pPr>
      <w:numPr>
        <w:numId w:val="2"/>
      </w:numPr>
      <w:spacing w:before="240" w:after="480"/>
      <w:jc w:val="center"/>
    </w:pPr>
    <w:rPr>
      <w:b/>
      <w:color w:val="D2232A"/>
    </w:rPr>
  </w:style>
  <w:style w:type="paragraph" w:customStyle="1" w:styleId="ECCFootnote">
    <w:name w:val="ECC Footnote"/>
    <w:basedOn w:val="Normal"/>
    <w:autoRedefine/>
    <w:uiPriority w:val="99"/>
    <w:rsid w:val="006E3B99"/>
    <w:pPr>
      <w:ind w:left="454" w:hanging="454"/>
    </w:pPr>
    <w:rPr>
      <w:sz w:val="16"/>
    </w:rPr>
  </w:style>
  <w:style w:type="paragraph" w:styleId="FootnoteText">
    <w:name w:val="footnote text"/>
    <w:basedOn w:val="Normal"/>
    <w:link w:val="FootnoteTextChar"/>
    <w:uiPriority w:val="99"/>
    <w:rsid w:val="006E3B9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3B99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6E3B99"/>
    <w:rPr>
      <w:vertAlign w:val="superscript"/>
    </w:rPr>
  </w:style>
  <w:style w:type="paragraph" w:styleId="Caption">
    <w:name w:val="caption"/>
    <w:basedOn w:val="Normal"/>
    <w:next w:val="Normal"/>
    <w:uiPriority w:val="99"/>
    <w:unhideWhenUsed/>
    <w:qFormat/>
    <w:rsid w:val="006E3B99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6E3B99"/>
    <w:pPr>
      <w:numPr>
        <w:numId w:val="3"/>
      </w:numPr>
    </w:pPr>
  </w:style>
  <w:style w:type="paragraph" w:customStyle="1" w:styleId="Listenabsatz">
    <w:name w:val="Listenabsatz"/>
    <w:basedOn w:val="Normal"/>
    <w:uiPriority w:val="34"/>
    <w:qFormat/>
    <w:rsid w:val="006E3B99"/>
    <w:pPr>
      <w:ind w:left="720"/>
      <w:jc w:val="both"/>
    </w:pPr>
    <w:rPr>
      <w:rFonts w:ascii="Times New Roman" w:hAnsi="Times New Roman"/>
      <w:sz w:val="22"/>
      <w:szCs w:val="22"/>
      <w:lang w:val="en-GB" w:eastAsia="de-DE"/>
    </w:rPr>
  </w:style>
  <w:style w:type="paragraph" w:customStyle="1" w:styleId="TableContents">
    <w:name w:val="Table Contents"/>
    <w:basedOn w:val="Normal"/>
    <w:uiPriority w:val="99"/>
    <w:rsid w:val="006E3B99"/>
    <w:pPr>
      <w:suppressLineNumbers/>
      <w:suppressAutoHyphens/>
    </w:pPr>
    <w:rPr>
      <w:rFonts w:ascii="Times New Roman" w:eastAsia="WenQuanYi Micro Hei" w:hAnsi="Times New Roman" w:cs="Lohit Hindi"/>
      <w:kern w:val="2"/>
      <w:sz w:val="24"/>
      <w:lang w:val="en-GB" w:eastAsia="hi-IN" w:bidi="hi-IN"/>
    </w:rPr>
  </w:style>
  <w:style w:type="character" w:customStyle="1" w:styleId="IntensiverVerweis">
    <w:name w:val="Intensiver Verweis"/>
    <w:uiPriority w:val="32"/>
    <w:qFormat/>
    <w:rsid w:val="006E3B99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apple-converted-space">
    <w:name w:val="apple-converted-space"/>
    <w:uiPriority w:val="99"/>
    <w:rsid w:val="006E3B99"/>
    <w:rPr>
      <w:rFonts w:cs="Times New Roman"/>
    </w:rPr>
  </w:style>
  <w:style w:type="character" w:styleId="CommentReference">
    <w:name w:val="annotation reference"/>
    <w:uiPriority w:val="99"/>
    <w:semiHidden/>
    <w:rsid w:val="006E3B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E3B9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B99"/>
    <w:rPr>
      <w:rFonts w:ascii="Arial" w:eastAsia="Times New Roman" w:hAnsi="Arial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B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B9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5E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E8B"/>
    <w:rPr>
      <w:rFonts w:ascii="Arial" w:eastAsia="Times New Roman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5E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E8B"/>
    <w:rPr>
      <w:rFonts w:ascii="Arial" w:eastAsia="Times New Roman" w:hAnsi="Arial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B5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B99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link w:val="Heading1Char"/>
    <w:autoRedefine/>
    <w:uiPriority w:val="99"/>
    <w:qFormat/>
    <w:rsid w:val="005F228D"/>
    <w:pPr>
      <w:numPr>
        <w:numId w:val="11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link w:val="Heading2Char"/>
    <w:autoRedefine/>
    <w:uiPriority w:val="99"/>
    <w:qFormat/>
    <w:rsid w:val="006E3B99"/>
    <w:pPr>
      <w:keepNext/>
      <w:numPr>
        <w:ilvl w:val="1"/>
        <w:numId w:val="11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link w:val="Heading3Char"/>
    <w:autoRedefine/>
    <w:qFormat/>
    <w:rsid w:val="006E3B99"/>
    <w:pPr>
      <w:keepNext/>
      <w:numPr>
        <w:ilvl w:val="2"/>
        <w:numId w:val="1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E3B99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E3B99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E3B99"/>
    <w:pPr>
      <w:numPr>
        <w:ilvl w:val="6"/>
        <w:numId w:val="1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E3B99"/>
    <w:pPr>
      <w:numPr>
        <w:ilvl w:val="7"/>
        <w:numId w:val="1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E3B99"/>
    <w:pPr>
      <w:numPr>
        <w:ilvl w:val="8"/>
        <w:numId w:val="1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CC Heading 1 Char"/>
    <w:basedOn w:val="DefaultParagraphFont"/>
    <w:link w:val="Heading1"/>
    <w:uiPriority w:val="99"/>
    <w:rsid w:val="005F228D"/>
    <w:rPr>
      <w:rFonts w:ascii="Arial" w:eastAsia="Times New Roman" w:hAnsi="Arial" w:cs="Arial"/>
      <w:b/>
      <w:bCs/>
      <w:caps/>
      <w:color w:val="D2232A"/>
      <w:kern w:val="32"/>
      <w:sz w:val="20"/>
      <w:szCs w:val="32"/>
      <w:lang w:val="en-GB"/>
    </w:rPr>
  </w:style>
  <w:style w:type="character" w:customStyle="1" w:styleId="Heading2Char">
    <w:name w:val="Heading 2 Char"/>
    <w:aliases w:val="ECC Heading 2 Char"/>
    <w:basedOn w:val="DefaultParagraphFont"/>
    <w:link w:val="Heading2"/>
    <w:uiPriority w:val="99"/>
    <w:rsid w:val="006E3B99"/>
    <w:rPr>
      <w:rFonts w:ascii="Arial" w:eastAsia="Times New Roman" w:hAnsi="Arial" w:cs="Arial"/>
      <w:b/>
      <w:bCs/>
      <w:iCs/>
      <w:caps/>
      <w:sz w:val="20"/>
      <w:szCs w:val="28"/>
      <w:lang w:val="en-US"/>
    </w:rPr>
  </w:style>
  <w:style w:type="character" w:customStyle="1" w:styleId="Heading3Char">
    <w:name w:val="Heading 3 Char"/>
    <w:aliases w:val="ECC Heading 3 Char"/>
    <w:basedOn w:val="DefaultParagraphFont"/>
    <w:link w:val="Heading3"/>
    <w:rsid w:val="006E3B99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ECC Heading 4 Char"/>
    <w:basedOn w:val="DefaultParagraphFont"/>
    <w:uiPriority w:val="99"/>
    <w:rsid w:val="00294BF6"/>
    <w:rPr>
      <w:rFonts w:ascii="Arial" w:eastAsia="Times New Roman" w:hAnsi="Arial" w:cs="Arial"/>
      <w:bCs/>
      <w:color w:val="C00000"/>
      <w:sz w:val="20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6E3B99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6E3B99"/>
    <w:rPr>
      <w:rFonts w:ascii="Arial" w:eastAsia="Times New Roman" w:hAnsi="Arial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6E3B99"/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rsid w:val="006E3B99"/>
    <w:rPr>
      <w:rFonts w:ascii="Arial" w:eastAsia="Times New Roman" w:hAnsi="Arial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rsid w:val="006E3B99"/>
    <w:rPr>
      <w:rFonts w:ascii="Arial" w:eastAsia="Times New Roman" w:hAnsi="Arial" w:cs="Arial"/>
      <w:lang w:val="en-US"/>
    </w:rPr>
  </w:style>
  <w:style w:type="paragraph" w:customStyle="1" w:styleId="ECCParagraph">
    <w:name w:val="ECC Paragraph"/>
    <w:basedOn w:val="Normal"/>
    <w:rsid w:val="006E3B99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rsid w:val="006E3B99"/>
    <w:pPr>
      <w:numPr>
        <w:numId w:val="1"/>
      </w:numPr>
      <w:spacing w:after="0"/>
    </w:pPr>
  </w:style>
  <w:style w:type="character" w:styleId="Hyperlink">
    <w:name w:val="Hyperlink"/>
    <w:basedOn w:val="DefaultParagraphFont"/>
    <w:uiPriority w:val="99"/>
    <w:rsid w:val="006E3B99"/>
    <w:rPr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rsid w:val="006E3B99"/>
    <w:pPr>
      <w:tabs>
        <w:tab w:val="left" w:pos="2340"/>
        <w:tab w:val="right" w:leader="dot" w:pos="9629"/>
      </w:tabs>
      <w:ind w:left="1440"/>
    </w:pPr>
    <w:rPr>
      <w:i/>
    </w:rPr>
  </w:style>
  <w:style w:type="paragraph" w:customStyle="1" w:styleId="ECCFiguretitle">
    <w:name w:val="ECC Figure title"/>
    <w:basedOn w:val="ECCParagraph"/>
    <w:next w:val="ECCParagraph"/>
    <w:uiPriority w:val="99"/>
    <w:rsid w:val="006E3B99"/>
    <w:pPr>
      <w:numPr>
        <w:numId w:val="2"/>
      </w:numPr>
      <w:spacing w:before="240" w:after="480"/>
      <w:jc w:val="center"/>
    </w:pPr>
    <w:rPr>
      <w:b/>
      <w:color w:val="D2232A"/>
    </w:rPr>
  </w:style>
  <w:style w:type="paragraph" w:customStyle="1" w:styleId="ECCFootnote">
    <w:name w:val="ECC Footnote"/>
    <w:basedOn w:val="Normal"/>
    <w:autoRedefine/>
    <w:uiPriority w:val="99"/>
    <w:rsid w:val="006E3B99"/>
    <w:pPr>
      <w:ind w:left="454" w:hanging="454"/>
    </w:pPr>
    <w:rPr>
      <w:sz w:val="16"/>
    </w:rPr>
  </w:style>
  <w:style w:type="paragraph" w:styleId="FootnoteText">
    <w:name w:val="footnote text"/>
    <w:basedOn w:val="Normal"/>
    <w:link w:val="FootnoteTextChar"/>
    <w:uiPriority w:val="99"/>
    <w:rsid w:val="006E3B9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3B99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6E3B99"/>
    <w:rPr>
      <w:vertAlign w:val="superscript"/>
    </w:rPr>
  </w:style>
  <w:style w:type="paragraph" w:styleId="Caption">
    <w:name w:val="caption"/>
    <w:basedOn w:val="Normal"/>
    <w:next w:val="Normal"/>
    <w:uiPriority w:val="99"/>
    <w:unhideWhenUsed/>
    <w:qFormat/>
    <w:rsid w:val="006E3B99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6E3B99"/>
    <w:pPr>
      <w:numPr>
        <w:numId w:val="3"/>
      </w:numPr>
    </w:pPr>
  </w:style>
  <w:style w:type="paragraph" w:customStyle="1" w:styleId="Listenabsatz">
    <w:name w:val="Listenabsatz"/>
    <w:basedOn w:val="Normal"/>
    <w:uiPriority w:val="34"/>
    <w:qFormat/>
    <w:rsid w:val="006E3B99"/>
    <w:pPr>
      <w:ind w:left="720"/>
      <w:jc w:val="both"/>
    </w:pPr>
    <w:rPr>
      <w:rFonts w:ascii="Times New Roman" w:hAnsi="Times New Roman"/>
      <w:sz w:val="22"/>
      <w:szCs w:val="22"/>
      <w:lang w:val="en-GB" w:eastAsia="de-DE"/>
    </w:rPr>
  </w:style>
  <w:style w:type="paragraph" w:customStyle="1" w:styleId="TableContents">
    <w:name w:val="Table Contents"/>
    <w:basedOn w:val="Normal"/>
    <w:uiPriority w:val="99"/>
    <w:rsid w:val="006E3B99"/>
    <w:pPr>
      <w:suppressLineNumbers/>
      <w:suppressAutoHyphens/>
    </w:pPr>
    <w:rPr>
      <w:rFonts w:ascii="Times New Roman" w:eastAsia="WenQuanYi Micro Hei" w:hAnsi="Times New Roman" w:cs="Lohit Hindi"/>
      <w:kern w:val="2"/>
      <w:sz w:val="24"/>
      <w:lang w:val="en-GB" w:eastAsia="hi-IN" w:bidi="hi-IN"/>
    </w:rPr>
  </w:style>
  <w:style w:type="character" w:customStyle="1" w:styleId="IntensiverVerweis">
    <w:name w:val="Intensiver Verweis"/>
    <w:uiPriority w:val="32"/>
    <w:qFormat/>
    <w:rsid w:val="006E3B99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apple-converted-space">
    <w:name w:val="apple-converted-space"/>
    <w:uiPriority w:val="99"/>
    <w:rsid w:val="006E3B99"/>
    <w:rPr>
      <w:rFonts w:cs="Times New Roman"/>
    </w:rPr>
  </w:style>
  <w:style w:type="character" w:styleId="CommentReference">
    <w:name w:val="annotation reference"/>
    <w:uiPriority w:val="99"/>
    <w:semiHidden/>
    <w:rsid w:val="006E3B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E3B9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B99"/>
    <w:rPr>
      <w:rFonts w:ascii="Arial" w:eastAsia="Times New Roman" w:hAnsi="Arial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B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B9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5E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E8B"/>
    <w:rPr>
      <w:rFonts w:ascii="Arial" w:eastAsia="Times New Roman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5E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E8B"/>
    <w:rPr>
      <w:rFonts w:ascii="Arial" w:eastAsia="Times New Roman" w:hAnsi="Arial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B5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orum.ero.dk/forum_posts.asp?TID=4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ept.org/Documents/fm-50/4919/Temp-04_Criteri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forum.ero.dk/forum_posts.asp?TID=4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ept.org/Documents/fm-50/4237/TEMP-03R1_DG4_criteria-1_resolution_v1203-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A1A7-8F93-451C-9226-A85F7A3E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ANFR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Le Devendec</dc:creator>
  <cp:lastModifiedBy>Marc Le Devendec</cp:lastModifiedBy>
  <cp:revision>2</cp:revision>
  <dcterms:created xsi:type="dcterms:W3CDTF">2012-05-18T08:46:00Z</dcterms:created>
  <dcterms:modified xsi:type="dcterms:W3CDTF">2012-05-18T08:46:00Z</dcterms:modified>
</cp:coreProperties>
</file>